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федеральное государственное унитарное предприятие «Росморпорт» (далее – кредитор) обратилось в суд с заявлением о включении в реестр требований кредиторов должника (далее – реестр) неустойки в размере 435 058 412 рублей 80 копеек в связи с ненадлежащим исполнением договора подряда от 01.11.2013 № 826/ДО-13. Определением Арбитражного суда Краснодарского края от 23.09.2020, оставленным без изменения постановлениями Пятнадцатого арбитражного апелляционного суда от 17.12.2020 и Арбитражного суда Северо-Кавказского округа от 18.02.2021, заявление удовлетворено; требование признано обоснованным и подлежащим удовлетворению за счёт имущества, оставшегося после удовлетворения требований реестровых кредиторов. В кассационной жалобе, поданной в Верховный Суд Российской Федерации, заявитель просит отменить названные судебные акты и направить обособленный спор по рассмотрению обоснованности заявления общества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330, 395 Гражданского кодекса Российской Федерации, статьями 100, 142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отсутствия доказательств несоразмерности договорной неустойки последствиям неисполнения должником своих обязательств, в связи с чем не усмотрели оснований для её снижения, признав заявленное требование обоснованным, но подлежащим удовлетворению за счёт имущества, оставшегося после удовлетворения требований реестровых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«Сочиморстрой» Горшеневу Сергею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