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Иркутской области от 16.07.2020 в удовлетворении иска отказано. Постановлением Четвертого арбитражного апелляционного суда от 20.10.2020 решение изменено: с общества с ограниченной ответственностью «Компания «Востсибуголь» взыскано 337 000 рублей неустойки. Постановлением Арбитражного суда Восточно-Сибирского округа от 24.02.2021 постановление апелляционного суда отменено, решение оставлено в силе. В кассационной жалобе ОАО «РЖД» просит отменить решение и постановление окружного суда, ссылаясь на отсутствие основания для взыскания неустойки с плательщика.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основанием для возложения на плательщика (общества «Востсибуглесбыт») обязанности по уплате неустойки является указание его в накладной. В удовлетворении иска отказано в связи с пропуском срока исковой давности.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