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процессуальном правопреемстве и замене себя на ФИО2 в размере 44 830 811 рублей 98 копеек основного долга и неустойки. Определением Арбитражного суда Краснодарского края от 04.04.2018, оставленным без изменения постановлениями Пятнадцатого арбитражного апелляционного суда от 07.10.2019 и Арбитражного суда Северо-Кавказского округа от 16.01.2020,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48 Арбитражного процессуального кодекса Российской Федерации, статьями 382 , 384 Гражданского кодекса Российской Федерации, исходили из наличия оснований для осуществления замены банка как кредитора по настоящему обособленному спору на лицо, фактически оплатившее право требования денежного обязательства к должнику при отсутствии доказательств злоупотребления правом, противоправной цели процессуальной замены и намерений причинить вред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"Банк Интеза" (подробнее) ПАО "БИНБАНК" (подробнее) ПАО "Сбербанк России" (подробнее) Ответчики: ИП Шунин Геннадий Витальевич (подробнее) ИП Шунин Геннадий Витальевич ИНН231004965503 (подробнее) Иные лица: ГУ МВД России по КК (подробнее) Инспекция Федеральной налоговой службы №2 по г. Краснодару (подробнее) ИФНС №3 по г. Краснодар (подробнее) НП "Авангард" (подробнее) Росреестр (подробнее) ФНС России Инспекция №2 по г. Краснодару (подробнее) Ф/У Заяц Р.В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