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Краснодар</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308-ЭС21-8010 ОПРЕДЕЛЕНИ Е г. Москва 15 июня 2021 г. Судья Верховного Суда Российской Федерации Антонова М.К., изучив кассационную жалобу индивидуального предпринимателя Шайдуллиной Эллы Хамидулловны на решение Арбитражного суда Краснодарского края от 13.07.2020, постановление Пятнадцатого арбитражного апелляционного суда от 13.10.2020 и постановление Арбитражного суда Северо-Кавказского округа от 15.02.2021 по делу № А32-22791/2019 по заявлению индивидуального предпринимателя Шайдуллиной Эллы Хамидулловны (далее - предприниматель, истец) к Департаменту образования администрации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решением Арбитражного суда Краснодарского края от 13.07.2020, оставленным без изменения постановлением Пятнадцатого арбитражного апелляционного суда от 13.10.2020 и постановлением Арбитражного суда Северо-Кавказского округа от 15.02.2021, в удовлетворении заявленных требований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24.01.2019 предпринимателем в департамент подано заявление о возмещении (субсидировании) в 2019 году за счет средств местного бюджета затрат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Департаментом в адрес предпринимателя направлено уведомление от 22.02.2019 № 1192/30 об отказе в предоставлении субсидии, согласно которому по сведениям, полученным из налогового органа, заявитель имеет неисполненную обязанность по уплате налогов на дату обращения (24.01.2019). Кроме того указано, что расчетное количество воспитанников группы компенсирующей направленности, указанное в справке о плановой среднегодовой численности воспитанников на 2019 год, не соответствует требованиям действующего законодательства. Не согласившись с отказом департамента в предоставлении субсидии, предприниматель обратился в арбитражный суд. Рассматривая спор, суды первой и апелляционной инстанций, исследовав и оценив представленные в материалы дела доказательства, руководствуясь положениями Бюджетного кодекса Российской Федерации, Порядком предоставления субсидий из местного бюджета (бюджета муниципального образования город Краснодар) в целях возмещения затрат частных дошкольных образовательных организаций, частных общеобразовательных организаций, 3 осуществляющих образовательную деятельность по имеющим государственную аккредитацию основным общеобразовательным программам, и индивидуальных предпринимателей, осуществляющих образовательную деятельность,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финансового обеспечения образовательной деятельности (нормативами подушевого финансирования расходов), утвержденным постановлением администрации муниципального образования город Краснодар от 16.02.2018 № 601, пришли к выводу об отсутствии оснований для удовлетворения заявленных требований, с чем согласился суд округа. Судебные инстанции указали, что по состоянию на 24.01.2019 предприниматель не имел неисполненной обязанности по уплате обязательных платежей, в связи с чем отказ в выплате субсидии по данному основанию являлся незаконным. Вместе с тем, суды установили, что согласно представленной заявителем справке о плановой среднегодовой численности воспитанников на 2019 год численность единственной группы компенсирующей направленности составляла 37 воспитанников, в то время как согласно пункту 20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утвержденного приказом Минобрнауки России от 30.08.2013 № 1014 в редакции, действовавшей в спорный период, численность обучающихся с ограниченными возможностями здоровья в учебной группе устанавливается до 15 человек. Выявленные нарушения предпринимателем устранены и 26.02.2019 представлена надлежащая справка, в связи с чем департаментом принято решение о расчете объема субсидии с 26.02.2019, то есть с момента повторного обращения и представления надлежащим образом оформленного пакета документов. Установив указанные обстоятельства, суды согласились с выводами департамента об отсутствии правовых оснований для удовлетворения заявленных предпринимателем требований и предоставления спорной суммы субсидии с 01.01.2019. Доводы, изложенные в кассационной жалобе, повторяют позицию заявителя по спору, которая являлась предметом рассмотрения судов и получила надлежащую правовую оценку, не опровергают выводы судов, не свидетельствуют о существенном нарушении норм материального и процессуального права, повлиявшем на исход дела, направлены на переоценку фактических обстоятельств по делу, что не может быть признано основанием для передачи жалобы на рассмотрение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Шайдуллиной Элле Хамидулловне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