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обратился в суд с заявлением об исключении из конкурсной массы квартиры В 502, общей площадью 91,11 квадратного метра, расположенной по адресу: Болгария, город Варна, муниципалитет Варна, область Варна, жилой комплекс «Амфора Палас», пятый этаж корпуса Б, идентификационный номер 10135.513.277. Определением Арбитражного суда Нижегородской области от 20.12.2019, оставленным без изменения постановлениями Первого арбитражного апелляционного суда от 04.09.2020 и Арбитражного суда Волго-Вятского округа от 12.02.2021, отказано в удовлетворении заявления. В кассационной жалобе, поданной в Верховный Суд Российской Федерации, заявитель просит отменить названные судебные акты, принять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10 и 446 Гражданского кодекса Российской Федерации, статьи 213.25 Федерального закона от 26.10.2002 № 127-ФЗ «О несостоятельности (банкротстве)», обоснованно пришли к выводу об отсутствии оснований для исключения имущества из конкурсной массы должника.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Шнырю Александру Витальевичу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