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«Акционерный коммерческий банк «ФОРА-БАНК» (далее – банк) обратилось в суд с заявлением о признании Белова В.В. несостоятельным (банкротом). Определением Арбитражного суда города Москвы от 31.07.2020, оставленным без изменения постановлениями Девятого арбитражного апелляционного суда от 17.11.2020 и Арбитражного суда Московского округа от 01.03.2021, заявление банка признано обоснованным, в отношении должника введена процедура реструктуризации долгов гражданина. В кассационной жалобе, поданной в Верховный Суд Российской Федерации, заявитель просит отменить указанные судебные акты, отказать в удовлетворении заявления банка.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309, 310 и 819 Гражданского кодекса Российской Федерации, статей 213.3, 213.5 и 213.6 Федерального закона от 26.10.2002 № 127-ФЗ «О несостоятельности (банкротстве)», установив соблюдение банком порядка подачи в суд заявления о банкротстве должника, пришли к выводу об обоснованности и подтверждённости требований банка, признав наличие оснований для введения в отношении должника процедуры реструктуризации долгов.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в том числе о наличии постоянного дохода, позволяющего исполнить обязательства перед банком,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Белову Владимиру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