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Мурманской области от 02.09.2020, оставленным без изменения постановлениями Тринадцатого арбитражного апелляционного суда от 30.10.2020 и Арбитражного суда Северо-Западного округа от 05.02.2021, в отношении должника введена процедура наблюдения, утверждён временны управляющий, признаны обоснованными требовании акционерного общества «Российский Сельскохозяйственный банк» (далее – банк) к должнику. В кассационных жалобах, поданных в Верховный Суд Российской Федерации, заявитель просит отменить указанные судебные акты, направить дела на новое рассмотрение в Арбитражный суд Мурманской области. Исходя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Вводя в отношении должника процедуру наблюдения, суды, руководствуясь положениями статьей 9.1 и 48 Федерального закона от 26.10.2002 № 127-ФЗ «О несостоятельности (банкротстве)», исходили из наличия у должника признаков несостоятельности, а также обоснованности и подтверждённости требований банка, признав отсутствие основанием для применения моратория на возбуждение дела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«Мурманский рыбокомбинат» в передаче его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