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31.08.2020, оставленным без изменения постановлением Тринадцатого арбитражного апелляционного суда от 10.12.2020, арбитражный управляющий привлечен к административной ответственности, 2 предусмотренной частью 3 статьи 14.13 Кодекса Российской Федерации об административных правонарушениях и ему назначено наказание в виде предупреждения. Постановлением Арбитражного суда Северо-Западного округа от 07.04.2021 указанные судебные акты оставлены без изменения. Арбитражный управляющий обратился в Верховный Суд Российской Федерации с кассационной жалобой, в которой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Установив факт несоблюдения арбитражным управляющим требований статей 20.3, 129, 142, 201.4 Федерального закона от 26.10.2002 №127-ФЗ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Вина арбитражного управляющего установлена, процедура и срок давности привлечения к административной ответственности соблюдены, оснований для признания правонарушения малозначительным и применения статьи 2.9 Кодекса Российской Федерации об административных правонарушениях не выявлено. Применительно к разъяснениям, содержащимся в пункте 18.1 Постановления Пленума Высшего Арбитражного Суда Российской Федерации от 02.06.2004 № 10 «О некоторых вопросах, возникших в судебной практике при рассмотрении дел об административных правонарушениях», выводы об отсутствии оснований для квалификации правонарушения в качестве малозначительного не подлежат переоценке на стадии кассационного обжалования. 3 Доводы, изложенные в кассационной жалобе, являлись предметом рассмотрения судов и им дана исчерпывающая надлежащая правовая оценка,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