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обратилась в Верховный Суд Российской Федерации с кассационной жалобой на указанный судебный акт,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управляющая компания «Жилкомсервис» области удовлетворить. Срок подачи кассационной жалобы на постановление Арбитражного суда Северо-Кавказского округа от 25.03.2021 по делу № А32-50839/2019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