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бывшего руководителя должника Лашова Александра Александровича убытков, причиненных кредиторам должника вследствие неисполнения обязанности по передаче транспортного средства. Определением Арбитражного суда Нижегородской области от 26.06.2020, оставленным без изменения постановлениями Первого арбитражного апелляционного суда от 06.11.2020 и Арбитражного суда Волго-Вятского округа от 10.02.2021,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положениями статьи 15 Гражданского кодекса Российской Федерации и не установили оснований для привлечения к гражданско-правовой ответственности в виде взыскания убытков бывшего руководителя должника, лишённого возможности передать конкурсному управляющему находящееся под арестом в рамках уголовного дела транспортное средство.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жалобу конкурсному управляющему обществом с ограниченной ответственностью «Автогаз» Ждановичу Дмитрию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