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17.07.2020, оставленным без изменения постановлениями Восьмого арбитражного апелляционного суда от 21.10.2020 и Арбитражного суда Западно-Сибирского округа от 18.02.2021, исковое заявление учреждения и встречное исковое заявление палаты удовлетворены. В результате зачета встречных однородных требований с 2 учреждения в пользу палаты взыскано 1 955 803 рубля 15 копеек задолженности. В кассационной жалобе, поданной в Верховный Суд Российской Федерации, учреждение, ссылаясь на существенное нарушение судами норм права, просит отменить судебные акты в части удовлетворения встречного иска палаты.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электронного аукциона учреждением (заказчик) и палатой (исполнитель) заключен государственный контракт от 28.10.2019 № 239-ЭА на оказание услуг по разработке проектно- сметной документации благоустройства прилегающей территории административного здания, со сроком выполнения работ - 16.12.2019. Подрядчиком в срок, установленный контрактом, предусмотренные работы заказчику не сданы, что явилось основанием для обращения учреждения в суд с иском о взыскании неустойки. Поскольку учреждение не оплатило фактически выполненные работы, палата обратилась в суд со встречным иском о взыскании долга. Оценив представленные в материалы дела доказательства, суд, руководствуясь положениями Гражданского кодекса Российской Федерации, пришел к выводу о наличии оснований для удовлетворения требований учреждения и палаты. Судебные инстанции исходили из доказанности факта просрочки выполнения работ по спорному контракту, а также отсутствия доказательств оплаты выполненных работ в полном объеме. Доводы заявителя жалобы относительно доказательственной базы подлежат отклонению, поскольку вопрос относимости, допустимости, достоверности и полноты доказательств разрешается судами первой и 3 апелляционной инстанций и входит в круг вопросов, рассмотрение которых не относится к компетенции суда, рассматривающего дело в порядке кассационного производства. Указанные доводы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«Производственно-техническое объединение управления делами правительства Ямало-Ненецкого автономного округа»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