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повторно 04.06.2021 направил в Верховный Суд Российской Федерации кассационную жалобу, одновременно заявив ходатайство о восстановлении пропущенного срока ее подачи. В обоснование ходатайства ссылается на позднее получение копии постановления суда округа.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поскольку исчисление срока на подачу жалобы с момента получения надлежащим образом заверенной копии судебного акта процессуальным законодательством не предусмотрено. Уважительными причинами пропуска срока для обжалования судебного акта признаются такие причины, которые объективно препятствовали участнику процесса своевременно подать жалобу.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обжалуемого судебного акта согласно данным Картотеки арбитражных дел своевременно размещен в сети Интернет (28.01.2021) и с этого момента был доступен для ознакомления и подготовки жалобы. Доказательств направления судом округа копии судебного акта с нарушением срока не представлено. Первоначальное обращение с кассационной жалобой (16.04.2021) за пределами установленного двухмесячного срока в отсутствие ходатайства о восстановлении срока течение срока не прерывает.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ознакомиться с содержанием обжалуемых судебных актов и принять решение по вопросу подготовки и подачи кассационной жалобы в предусмотренный процессуальным законодательством срок. Произвольное восстановление процессуального срока на обжалование судебных актов нарушало бы принцип равноправия сторон, установленный статьей 8 Арбитражного процессуального кодекса Российской Федерации. Руководствуясь статьями 117 , 184 , 185 , 291.2 , 291.5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Управления Федеральной службы государственной регистрации, кадастра и картографии по Кемеровской области - Кузбассу о восстановлении пропущенного срока подачи кассационной жалобы отказать, кассационную жалобу возвратить заявителю. Судья Верховного СудаРоссийской Федерации А.Г. Першутов Суд: Верховный Суд РФ (подробнее) Истцы: Управление Росреестра по Кемеровской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