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26.01.2021, оставленным без изменения постановлением Седьмого арбитражного апелляционного суда от 15.03.2021, принято к производству заявление Гапоненко Павла Вячеславовича (далее – кредитора) о признании должника несостоятельной (банкротом). В кассационной жалобе, поданной в Верховный Суд Российской Федерации, заявитель просит отменить названные судебные акты, заявление возвратить. Исходя из доводов жалобы, заявитель не согласна с рассмотрением дела о банкротстве по прежнему месту жительства должника. Жалоба изучена в пределах заявленных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положениями статей 6, 7, 213.3, 213.5, 213.6 Федерального закона от 26.10.2002 № 127-ФЗ «О несостоятельности (банкротстве)», исходили из соблюдения обществом требований законодательства о несостоятельности при подаче заявления. Как следует из размещенной на официальном сайте Картотеки арбитражных дел (http://kad.arbitr.ru/) информации о движении дела № А27-586/2021, определением Арбитражного суда Кемеровской области от 30.04.2021 оно передано на рассмотрение Арбитражного суда Самарской области, по новому месту жительства должника. В этой связи, права заявителя нельзя признать нарушенными действием обжалуемых им и ныне потерявших свою актуальность судебных актов.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Мячиной Татьяне Леонидовне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