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03.08.2020, оставленным без изменения постановлением Тринадцатого арбитражного апелляционного суда от 20.11.2020, в удовлетворении требований отказано. Постановлением Арбитражного суда Северо-Западного округа от 09.03.2021 указанные судебные акты оставлены без изменения. Общество в кассационной жалобе просит отменить принятые по делу судебные акты,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17.14 Кодекса Российской Федерации об административных правонарушениях установлена ответственность за нарушение должником законодательства об исполнительном производстве, выразившееся в невыполнении законных требований судебного пристава- исполнителя, представлении недостоверных сведений о своих правах на имущество, несообщении об увольнении с работы, о новом месте работы, учебы, месте получения пенсии, иных доходов или месте жительства, за исключением нарушения, предусмотренного статьей 17.17 настоящего Кодекса. 3 Оценив представленные доказательства, руководствуясь положениями Федерального закона от 02.10.2007 № 229-ФЗ «Об исполнительном производстве», суды пришли к выводу о наличии в действиях общества состава административного правонарушения, ответственность за которое предусмотрена частью 1 статьи 17.14 Кодекса Российской Федерации об административных правонарушениях, признав факт нарушения обществом (должником) законодательства об исполнительном производстве, выразившееся в невыполнении законных требований судебного пристава-исполнителя. Суды указали, что общество имело возможность не допустить правонарушение, однако не предприняло всех зависящих от него мер, направленных на соблюдение установленных требований законодательства об исполнительном производстве. Существенных нарушений процедуры привлечения к административной ответственности судами не установлено. Оснований для признания правонарушения малозначительным, применения статьи 4.1.1 Кодекса не установлено. Доводы жалобы связаны с переоценкой доказательств и установлением иных обстоятельств дела, что в силу статьи 291.6 Арбитражного процессуального кодекса Российской Федерации не может является основанием для пересмотра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