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финансовой управляющий его имуществом Долин Артём Александрович обратился в суд с заявлением о признании недействительным договора купли-продажи от 09.11.2015 недвижимого имущества: двух земельных участков и здания, расположенных по адресу: Калужская область, Боровский район, д. Городня, заключенного должником и Поповой С.В.; применении последствий недействительности сделки в виде возврата переданного по ней недвижимого имущества в конкурсную массу. Определением Арбитражного суда Калужской области от 21.09.2020, оставленным без изменения постановлением Двадцатого арбитражного апелляционного суда от 16.11.2020 и Арбитражного суда Центрального округа от 16.02.2021,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требований финансового управляющего имуществом должника.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 руководствовались статьями 10, 168, 170 Гражданского кодекса Российской Федерации, статьями 2, 19, 213.32 Федерального закона от 26.10.2002 № 127-ФЗ «О несостоятельности (банкротстве и исходили из доказанности финансовым управляющим совокупности условий для признания оспариваемой сделки недействительной (ничтожной), заключенной со злоупотреблением правом и прикрывавшей безвозмездный вывод активов должника из конкурсной массы в пользу заинтересованного лица.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заявителем в кассационной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Поповой Светлане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