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Иркутской области с иском к индивидуальному предпринимателю ФИО2 (далее – ФИО2) о взыскании 67 022 986 руб. 07 коп. неосновательного обогащения. К участию в деле в качестве третьего лица, не заявляющего самостоятельных требований относительно предмета спора, привлечен индивидуальный предприниматель ФИО3. ФИО1 28.10.2019 подано заявление о принятии обеспечительных мер в виде наложения ареста на денежные средства, находящиеся на расчетных счетах, открытых на имя ФИО2 в публичном акционерном обществу «Сбербанк России» (далее – банк), движимое и недвижимое имущество, принадлежащее ФИО2, включая ценные бумаги, в том числе простые векселя, приобретенные у банка, в пределах суммы заявленных исковых требований; запрета банку производить простые платежи по простым векселям. Определением Арбитражного суда Иркутской области от 29.10.2019, оставленным без изменения постановлением Четвертого арбитражного апелляционного суда от 31.01.2020 и постановлением Арбитражного суда Восточно-Сибирского округа от 05.06.2020, в удовлетворении заявления Титова А.Г. отказано. В кассационной жалобе, поданной в Верховный Суд Российской Федерации, ФИО1, ссылаясь на нарушение судами норм процессуального права, несоответствие их выводов фактическим обстоятельствам дела и представленным доказательствам, просит отменить указанные судебные акты и принять новый судебный акт об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Отказывая в удовлетворении заявления ФИО1, суды трех инстанций руководствовались статьями 90 , 91 , 92 , 93 Арбитражного процессуального кодекса Российской Федерации, разъяснениями, приведенными в постановлении Пленума Высшего Арбитражного Суда Российской Федерации от 12.10.2006 № 55 «О применении арбитражными судами обеспечительных мер», и исходили из недоказанности наличия оснований для принятия испрашиваемых обеспечительных мер.Доводы кассационной жалобы не опровергают выводы судов, не подтверждают существенных нарушений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Иные лица: Отделение Байкальского Банка Сбербанка России Иркутское ГОСБ №8586/0211 г. Усолье-Сибирское (подробнее) Судьи дела: Чучунова Н.С. (судья) (подробнее) Последние документы по делу: Определение от 9 июня 2021 г. по делу № А19-8009/2019 Определение от 7 октября 2020 г. по делу № А19-8009/2019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