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22.10.2020, оставленным без изменения постановлением Пятого арбитражного апелляционного суда от 14.12.2020, в удовлетворении требования отказано. 2 Постановлением Арбитражного суда Дальневосточного округа от 24.02.2021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Статьей 16.3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Оценив представленные доказательства, руководствуясь положениями Технического регламента Таможенного союза ТР ТС 031/2012 «О безопасности сельскохозяйственных и лесохозяйственных тракторов и прицепов к ним», 3 Товарной номенклатуры внешнеэкономической деятельности Евразийского экономического союза, утвержденной Решением Совета Евразийской Экономической комиссии от 16.07.2012 № 54, Перечня продукции, в отношении которой подача таможенной декларации сопровождается представлением документа об оценке соответствия требованиям ТР ТС 031/2012, утвержденного Решением Коллегии Евразийской экономической комиссии от 12.04.2016 № 30, суды пришли к выводу о наличии в действиях общества состава правонарушения, ответственность за совершение которого предусмотрена статьей 16.3 Кодекса Российской Федерации об административных правонарушениях, признав, что предметом нарушения являются компоненты (запасные части), в отношении которых устанавливаются обязательные требования о представлении таможенному органу документа об оценке соответствия требованиям технического регламента, тогда как общество не представило документы об оценке ввезенных товаров и не обеспечило соблюдение установленных решениями Евразийской экономической комиссии запретов и ограничений. Судами проверены процедура и срок давности привлечения общества к административной ответственности, нарушений положений Кодекса Российской Федерации об административных правонарушениях не установлено. Штраф назначен обществу в минимальном размере санкции нормы, признаков, характеризующих правонарушение как малозначительное и позволяющих освободить общество от ответственности в связи с малозначительностью, судами не выявлено. Суды не усмотрели оснований для применения положений статьи 4.1.1 Кодекса Российской Федерации об административных правонарушениях о необходимости замены назначенного обществу наказания в виде штрафа на предупреждение. Вопрос о назначении конкретного наказания связан с оценкой доказательств по делу, что входит в компетенцию судов первой и апелляционной инстанций. 4 Доводы, изложенные в кассационной жалобе, являлись предметом рассмотрения судов, им дана надлежащая правовая оценка. Правовая оценка судом общей юрисдикции действий директора и примененные судом положения закона, не может рассматриваться в качестве обстоятельства, имеющего преюдициальное значение для арбитражного суда, рассматривающего дело. Несогласие заявителя с толкованием судами норм таможенного законодательства применительно к установленным обстоятельствам совершенного правонарушения в силу статьи 291.6 Арбитражного процессуального кодекса Российской Федерации само по себе не является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