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06.07.2020, оставленным без изменения постановлением Первого арбитражного апелляционного суда от 12.10.2020 и постановлением Арбитражного суда Волго-Вятского округа от 11.02.2021,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аукциона, проведенного в электронной форме, учреждением (заказчик) и предпринимателем (поставщик) заключен контракт от 05.02.2019 № 0308200001618000625-0219078-01 на поставку медицинских изделий «набор (игла-бабочка, катетер, Luer-адаптер)». В соответствии с условиями контракта заказчик 01.03.2019 направил поставщику заявку на поставку товара в количестве 120 000 штук. Заявка получена поставщиком 01.03.2019, в установленный контрактом срок до 11.03.2019 не исполнена, уточняющих вопросов по количеству товара от поставщика к заказчику не поступало. По товарной накладной от 15.03.2019 № 270 от поставщика 19.03.2019 заказчику поступил товар – набор (игла-бабочка, катетер, Luer-адаптер), размер иглы-бабочки 21G*3/4 в количестве 1 200 штук на сумму 3 816 рублей. Согласно комиссионному акту от 20.03.2019 указанный товар не соответствовал требованиям контракта, сведения о регистрационном удостоверении (РУ) не соответствовали условиям спецификации, в связи с чем предпринимателю было предложено в течение пяти рабочих дней с момента получения акта произвести замену товара, однако в установленный срок замена товара не произведена. Заказчик 03.04.2019 направил поставщику повторную заявку с просьбой поставить набор (игла-бабочка, катетер, Luer-адаптер) в количестве 120 000 штук. Заявка получена поставщиком 03.04.2019, однако в установленный контрактом срок не исполнена, уточняющих вопросов по количеству товара также не поступало. В тот же день предприниматель обратился к заказчику с заявлением, в котором предложил согласовать возможность подписания дополнительного соглашения к контракту на поставку «игл-бабочек» к вакуумным пробиркам. В случае подписания дополнительного соглашения предприниматель заявил о готовности отпустить товар по полученной заявке в количестве 12 000 наборов. Заказчик 16.04.2019 направил поставщику претензию о замене товара, поставленного по товарной накладной от 15.03.2019 № 270 на товар надлежащего качества в срок до 24.04.2019. Замена товара не произведена. 3 Указанные обстоятельства послужили основанием для принятия 15.05.2019 решения об одностороннем отказе от исполнения контракта. Кроме того, учреждением 09.07.2019 направлено в антимонопольный орган заявление о включении сведений о предпринимателе в реестр недобросовестных поставщиков. Решением управления от 17.07.2019 № РНП 12-28 сведения о предпринимателе в реестр недобросовестных поставщиков не включены, в связи с наличием спора о законности отказа заказчика от исполнения контракта. Решением Арбитражного суда Республики Марий Эл от 20.09.2019 по делу № А38-5951/2019 предпринимателю отказано в иске к учреждению о признании недействительным решения от 15.05.2019 об одностороннем отказе от исполнения государственного контракта. Заказчик 27.01.2020 направил в управление заявление о возобновлении рассмотрения представленных материалов по делу № РНП 12-28 о включении в реестр недобросовестных поставщиков сведений о предпринимателе. По результатам рассмотрения заявления комиссией управления принято решение от 31.01.2020 по делу № РНП 12-4 о включении сведений о предпринимателе в реестр недобросовестных поставщиков на два года. Не согласившись с решением управления, предприниматель обратился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пришли к выводу о том, что решение управления соответствует положениям законодательства и не нарушает прав и законных интересов заявителя, с чем согласился суд округа. Судебные инстанции исходили из недобросовестности поведения предпринимателя при исполнении условий контракта, а именно - неоднократном нарушении сроков поставки товара; поставке товара, не соответствующего требованиям аукционной документации. Как указали суды, данные обстоятельства установлены вступившими в законную силу судебными актами по делу № А38-5951/2019, которыми подтверждена законность одностороннего отказа учреждения от исполнения контракта, факт ненадлежащего исполнения поставщиком своих обязательств. Судами также отмечено, что действия предпринимателя, выразившиеся в неисполнении условий контракта, привели к нарушению права заказчика относительно условий контракта, которые связаны, прежде всего, с эффективным использованием бюджетных средств.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4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Пронину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