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Республики Марий Эл от 25.11.2019 иск удовлетворен. В дальнейшем общество «Афалин-Трейдинг» и общество «Тигрис» обратились в арбитражный суд с заявлениями о взыскании судебных расходов на оплату услуг представителя, транспортных расходов и расходов по оплате гостиничных услуг в размере 1 414 494,9 рублей и 545 161,98 рубля соответственно. Определением Арбитражного суда Республики Марий Эл от 27.08.2020, оставленным без изменения постановлением Первого арбитражного апелляционного суда от 14.12.2020, заявление общества «Афалин-Трейдинг» удовлетворено частично, в его пользу взыскано 1 044 536,9 рублей, в удовлетворении остальной части заявления отказано. Постановлением Арбитражного суда Волго-Вятского округа от 12.03.2021 указанные судебные акты оставлены без изменения. Определением Арбитражного суда Республики Марий Эл от 27.08.2020, оставленным без изменения постановлением Первого арбитражного апелляционного суда от 14.12.2020, заявление общества «Тигрис» удовлетворено частично, в его пользу взыскано 517 243,98 рубля, в удовлетворении остальной части заявления отказано. Постановлением Арбитражного суда Волго-Вятского округа от 12.03.2021 указанные судебные акты оставлены без изменения. Управление обратилось в Верховный Суд Российской Федерации с кассационными жалобами, в которых просит судебные акты о взыскании судебных расходов в пользу общества «Афалин-Трейдинг» и общества «Тигрис» отменить, считая их незаконными и необоснованными. Изучив изложенные в кассационных жалобах доводы и принятые по делу судебные акты,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 3 Оценив представленные доказательства, руководствуясь положениями статей 101,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с учетом представленных доказательств пришли к выводу о наличии оснований для взыскания судебных расходов в спорном размере. При этом, удовлетворяя ходатайства о восстановлении срока на обращение с заявлениями о взыскании судебных расходов, суды руководствовались статьями 112, 117 Арбитражного процессуального кодекса Российской Федерации, и разъяснениями, изложенными в Обзоре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1, утвержденном 21.04.2020 Президиумом Верховного Суда Российской Федерации, признав наличие обстоятельств, объективно препятствовавших своевременно обратиться в суд первой инстанции с соответствующим заявлением и о необходимости восстановления пропущенного срока. Приведенные в жалобах доводы об отсутствии уважительности причин пропуска срока являлись предметом рассмотрения судов и получили исчерпывающую правовую оценку применительно к установленным обстоятельствам, не согласиться с которой оснований не имеется. При указанных обстоятельствах основания для передачи жалоб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Поскольку основания для передачи кассационных жалоб для рассмотрения в судебном заседании Судебной коллегии Верховного Суда Российской Федерации отсутствуют, заявленное ходатайство о 4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