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город-курорт Геленджик (далее – Администрация) обратилась в Арбитражный суд Краснодарского края с иском к индивидуальному предпринимателю Глазовой Марине Рашидовне (далее – Предприниматель) о признании отсутствующим права собственности на следующие объекты: нежилое здание – лоток для выносной торговли № 11 площадью 2,6 кв. м с кадастровым номером 23:40:0000000:2030 по адресу: г. Геленджик у стены рынка; торговый киоск № 81 площадью 11,9 кв. м с кадастровым номером 23:40:0408007:243 по адресу: г. Геленджик, ул. Херсонская; лоток для выносной торговли № 5 площадью 2,6 кв. м с кадастровым номером 23:40:0408007:242 по адресу: г. Геленджик, ул. Херсонская; лоток для выносной торговли № 8 площадью 2,6 кв. м с кадастровым номером 23:40:0408007:241 по адресу: г. Геленджик, ул. Херсонская; лоток для выносной торговли № 4 площадью 2,6 кв. м с кадастровым номером 23:40:0408015:353 по адресу: г. Геленджик, ул. Херсонская у стены рынка (далее – спорные объекты). 2 К участию в деле в качестве третьих лиц, не заявляющих самостоятельных требований относительно предмета спора, привлечены Управление Росреестра по Краснодарскому краю и Ачилов Зуфар Каршеевич. Решением Арбитражного суда Краснодарского края от 01.09.2020, оставленным без изменения постановлением Пятнадцатого арбитражного апелляционного суда от 02.12.2020 и постановлением Арбитражного суда Северо- Кавказского округа от 12.02.2021,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Предприниматель ссылается на злоупотребление правом со стороны истца. По мнению заявителя, спорные строения являются объектами недвижимости и не уничтожены в результате пожара. Ответчику необоснованно отказано в назначении судебной строительно- технической экспертизы по делу. Ачилов З.К. в своей жалобе указывает, что суды неправомерно отклонили его ходатайства об участии в судебных заседаниях с использованием систем видеоконференц-связи и назначении судебной строительно-технической экспертизы по делу. Спорные строения являются объектами капитального строительства и отвечают признакам недвижимого имущества.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является собственником спорных объектов, о чем в Едином государственном реестре недвижимости (далее – ЕГРН) имеются соответствующие записи. Земельные участки под спорными объектами изначально предоставлены Глазовой (Ачиловой) М.Р. на основании заключенных с Администрацией договоров аренды земельных участков в соответствии со свидетельствами о государственной регистрации права собственности на спорные объекты. В результате пожара 10.09.2019 по ул. Керченской в г. Геленджике полностью сгорело 24 торговых павильона и одно капитальное строение (магазин), а также более 90 торговых павильонов, расположенных на территории муниципальной универсальной периодичной розничной ярмарки МУП «Дары Кубани». 3 Согласно письму заместителя начальника отдела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Краснодарскому краю от 20.09.2019 № 776-9-15-37 в результате названного пожара спорное имущество уничтожено. Полагая, что законные основания для сохранения в ЕГРН записи о праве собственности предпринимателя на спорные объекты отсутствуют и Предприниматель не имеет права на получение в собственность земельных участков, так как на них расположены строения, не являющиеся объектами недвижимости, Администрация обратилась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 № А32-55903/2019, А32-55905/2019, А32-55906/2019, А32-55907/2019 и А32-55909/2019, руководствуясь статьями 12, 130, 131 Гражданского кодекса Российской Федерации (далее – Гражданский кодекс), статьей 1 Градостроительного кодекса Российской Федерации, разъяснениями, изложенными в пункте 38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52 совместного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заявленные требования, установив, что в рассматриваемом случае зарегистрированные за Предпринимателем спорные объекты по своим характеристикам фактически не является самостоятельными объектами недвижимости, поскольку по данным технических паспортов и фотоматериалов представляют собой расположенные на замощенной бетонной площадке металлические каркасы, обтянутые металлическими пластинами с шиферной (металлической) крышей, то есть состоят из легковозводимых конструкций, не являются конструктивно сложными сооружениями и не имеют прочной связи с землей. Материалами дела, в том числе фотоматериалами, подтверждается фактическое уничтожение первоначально возведенных спорных объектов в результате пожара (в соответствии с пунктом 1 статьи 235 Гражданского кодекса право собственности прекращается при гибели или уничтожении имущества). При этом суды правомерно отметили, что вопросы права и правовых последствий оценки доказательств относятся к исключительной компетенции суда, а не эксперта (пункт 8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экспертизе»). Доводы кассационных жалоб, которые были предметом рассмотрения судебных инстанций и получили надлежащую правовую оценку, не 4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Глазовой Марины Рашидовны и Ачилова Зуфара Каршеевича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