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 ограниченной ответственностью «Хеллас Лоджистик ОЮ» (Hellas Logistic OU Эстония, г.Таллин) обратилось в Арбитражный суд Брянской области с иском о взыскании с общества с ограниченной ответственностью «ТрансХолдинг» 5 792 874 рублей убытков, составляющих стоимость утраченного груза при перевозке по договору-заявке от 05.03.2018 № 03/112.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«Асстра рус», общество с ограниченной ответственностью «Чипита Санкт-Петербург». Решением Арбитражного суда Брянской области от 17.06.2020 иск удовлетворен. Постановлением Двадцатого арбитражного апелляционного суда от 03.12.2020 решение суда первой инстанции оставлено без изменения. 2 Арбитражный суд Центрального округа постановлением от 10.03.2021 указанные судебные акты оставил без изменения. Общество с ограниченной ответственностью «ТрансХолдинг»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принятие ответчиком спорного груза к перевозке, полную утрату груза в результате пожара при его транспортировке, наличие вины ответчика и причинно-следственную связь между виновными действиями ответчика и наступившими последствиями, непредставление доказательств, свидетельствующих о наличии обстоятельств, освобождающих перевозчика от ответственности за сохранность груза в пути, установив размер заявленных убытков, руководствуясь положениями статей 3, 17, 20, 23, 32, 37 Конвенции о договоре международной дорожной перевозке грузов (Женева 19.05.1956), статей 15, 393, 785,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Пленума Верховного Суда Российской Федерации, изложенными в постановлении от 23.06.2015 № 25 «О применении судами некоторых положений раздела I части первой Гражданского кодекса Российской Федерации», суды пришли к выводу об обоснованности иска. Доводы, изложенные в кассационной жалобе, о несогласии с размером ущерба, несоответствии размера ущерба фактической стоимости товара, несоответствии даты оформления договора транспортного заказа и договора- заявки приводились при рассмотрении дела, были рассмотрены судами и им 3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 заявителя о пропуске срока исковой давности мотивированно отклонен судами как основанный на неверном толковании заявителем норм материального права.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