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производственный кооператив «Силуэт» (далее – Кооператив) обратился в Арбитражный суд Республики Саха (Якутия) с иском, уточненным в порядке статьи 49 Арбитражного процессуального кодекса Российской Федерации (далее – АПК РФ), к индивидуальному предпринимателю Даулетовой Клавдии Петровне о взыскании 322 911 рублей 48 копеек неосновательного обогащения за 2017 год и 42 973 рублей 58 копеек процентов за пользование чужими денежными средствами за период с 01.02.2017 по 29.03.2019 с последующим начислением процентов по день фактической оплаты. Определением Арбитражного суда Республики Саха (Якутия) от 13.08.2019 принято уточнение статуса ответчика – Даулетова Клавдия Петровна.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Маттерн Анна Викторовна, индивидуальный предприниматель Борисов Ньургун Семенович, индивидуальный предприниматель Дороманов Иннокентий Иванович, индивидуальный предприниматель Новоселова Жанна Юрьевна, индивидуальный предприниматель Пурей Вячеслав Александровича. 2 Решением Арбитражного суда Республики Саха (Якутия) от 24.10.2019, оставленным без изменения постановлением Четвертого арбитражного апелляционного суда от 27.08.2020 и постановлением Арбитражного суда Восточно-Сибирского округа от 08.02.2021,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ссылается на отсутствие доказательств, подтверждающих фактический размер оказанных истцом услуг, а также на несоблюдение досудебного порядка урегулирования спора.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предметом спора является требование о взыскании с собственника нежилого помещения задолженности по оплате оказанных коммунальных услуг по содержанию общего имущества и процентов, начисленных в соответствии со статьей 395 Гражданского кодекса Российской Федерации (далее – Гражданский кодекс). Обосновывая иск, Кооператив сослался на то, что является управляющей организацией, уполномоченной собственниками нежилых помещений здания торгового центра «Силуэт» на оказание коммунальных услуг (договоры с ресурсоснабжающими организациями) и услуг по содержанию и обслуживанию здания. Исследовав и оценив по правилам статьи 71 АПК РФ представленные доказательства, руководствуясь статьями 210, 249, 395, 779, 781, 1102 Гражданского кодекса, статьями 36, 37, 39, 154, 158, 161 Жилищного кодекса Российской Федерации, разъяснениями, изложенными в пункте 1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удовлетворили заявленные требования, исходя из того, что Даулетова К.П., как собственник неживого помещения, обязана нести бремя содержания общего имущества, соразмерно своей доле в праве общей собственности. Доводы кассационной жалобы, которые были предметом рассмотрения судебных инстанций и получили надлежащую правовую оценку, не 3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Даулетовой Клавдии Петровны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