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«Атлант» обратилось в Арбитражный суд Приморского края с иском к обществу с ограниченной ответственностью «АлфинимпексДВ» и обществу с ограниченной ответственностью «Строй-Альянс» о взыскании солидарно 773 000 рублей задолженности. Решением Арбитражного суда Приморского края от 07.07.2020 иск удовлетворен. Постановлением Пятого арбитражного апелляционного суда от 20.10.2020 решение суда первой инстанции изменено, иск удовлетворен в части требования к обществу с ограниченной ответственностью «Строй- Альянс», в удовлетворении иска к обществу с ограниченной ответственностью «АлфинимпексДВ» отказано. Арбитражный суд Дальневосточного округа постановлением от 27.01.2021 постановление суда апелляционной инстанции отменил и оставил в силе решение суда первой инстанции. 2 Общество с ограниченной ответственностью «АлфинимпексДВ» обратилось в Судебную коллегию Верховного Суда Российской Федерации с кассационной жалобой на решение суда первой инстанции и постановление суда округа, ссылаясь на существенные нарушения норм права. Письмом судьи Верховного Суда Российской Федерации от 16.04.2021 дело истребовано из Арбитражного суда Приморского края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истолковав условия соглашения в соответствии с положениями статьи 431 Гражданского кодекса Российской Федерации, установив, что соглашение по своей правовой природе является переводом долга и в рассматриваемом случае влечет солидарную обязанность должников, руководствуясь положениями статей 322, 391, 421 Гражданского кодекса Российской Федерации, разъяснениями Пленума Верховного Суда Российской Федерации, изложенными в постановлениях от 21.12.2017 № 54 «О некоторых вопросах применения положений главы 24 Гражданского кодекса Российской Федерации о перемене лиц в обязательстве на основании сделки» и от 25.12.2018 № 49 «О некоторых вопросах применения общих положений Гражданского кодекса Российской Федерации о заключении и толковании договора», суд первой инстанции пришел к выводу о наличии оснований для удовлетворения иска. Проверив в порядке статей 286, 287 Арбитражного процессуального кодекса Российской Федерации законность судебных актов,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3 решении суда первой инстанции, установленным фактическим обстоятельствам и имеющимся в деле доказательствам. Доводы жалобы относительно правовой квалификации спорного соглашения выводы судов, с учетом установленных фактических обстоятельств дела, не опровергают. Несогласие заявителя кассационной жалобы с выводами судов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сводятся к иному толкованию условий соглашения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«АлфинимпексДВ»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