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07.08.2020, оставленным без изменения постановлениями Второго арбитражного апелляционного суда от 30.10.2020 и Арбитражного суда Волго-Вятского округа от 17.02.2021, заявленное требование удовлетворено. В кассационной жалобе служба ставит вопрос об отмене принятых по делу судебных актов, ссылаясь на нарушение судами норм права, неполное выявление обстоятельств, имеющих существенное значение для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общества службой установлен факт нарушения порядка расчетов платы за отопление в многоквартирных домах (далее - МКД), а именно расчет платы за отопление (в том числе с учетом выполненного перерасчета в июле 2019 года) в отношении спорных МКД осуществлялся с января 2019 года исходя из среднемесячного объема потребления тепловой энергии за 2018 год, не соответствующего объему, потребленному за 2018 год; корректировка платы за отопление за октябрь - декабрь 2018 года произведена путем нахождения разницы между внесенной жителями платой за отопление, исчисленной исходя из норматива потребления тепловой энергии равными долями в течение календарного года, и платой за отопление, исчисленной исходя из фактического объема потребления тепловой энергии за октябрь – декабрь 2018 года. Предписанием службы на общество возложена обязанность по устранению выявленных нарушений путем проведения перерасчета корректировки взимаемой с жильцов дома платы за отопление и перерасчета платы за отопление исходя из среднемесячного объема потребления тепловой энергии. Не согласившись с предписанием, общество обратилось в арбитражный суд. Исследовав и оценив представленные в материалы дела доказательства, руководствуясь положениями статей 539, 541, 544 Гражданского кодекса Российской Федерации, статей 154, 157 Жилищного кодекса Российской Федерации, статьи 19 Федерального закона от 27.07.2010 № 190-ФЗ «О теплоснабжении»,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(далее – Правила № 354), суды пришли к выводу о наличии оснований для удовлетворения заявленного требования. Судебные инстанции исходили из того, что в случае, если плата за отопление вносится равномерно в течение календарного года, ее размер рассчитывается исходя из среднемесячного объема потребленной тепловой энергии, определенного по показаниям общедомового прибора учета за предыдущий год, а при его отсутствии - по нормативу. При исследовании обстоятельств дела установлено, что служба нарушает методику определения объема потребления тепловой энергии при способе оплаты - в течение календарного года, установленного Правилами № 354 и постановлением главы администрации Ивановского района Ивановской 3 области от 27.09.2001 № 1178; общество с 01.01.2018 при расчете размера платы за услугу по отоплению применяло норматив, поскольку в спорных МКД приборы учета не были введены в эксплуатацию. Доводы кассационной жалобы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Службе государственной жилищной инспекции Ивановской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