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обратился в суд с заявлением о признании недействительной сделкой договора купли-продажи от 04.04.2014, заключенного между должником с Качаловой Верой Михайловной в отношении недвижимого имущества – одноэтажного нежилого здания площадью 201,10 кв.м, расположенного по адресу: Томская область, город Северск, улица Горького, дом 18, и применении последствий недействительности сделки. Определением Арбитражного суда Томской области от 01.09.2020, оставленным без изменения постановлением Седьмого арбитражного апелляционного суда от 16.11.2020, заявление удовлетворено. Постановление Арбитражного суда Западно-Сибирского округа от 22.03.2021 отменены определение суда первой инстанции и постановление апелляционного суда, отказано в удовлетворении заявления. В кассационной жалобе, поданной в Верховный Суд Российской Федерации, заявитель просит отменить постановление суда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требований, суд округа, руководствуясь положениями статей 10 и 168 Гражданского кодекса Российской Федерации, статьи 61.2 Федерального закона от 26.10.2002 № 127-ФЗ «О несостоятельности (банкротстве)», исходил из отсутствия оснований для удовлетворения заявления, указав на существенный временной промежуток между совершением оспариваемой сделки и возбуждением настоящего дела о банкротстве.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Вороненко Елены Львовны Салате Денису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