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дарения от 04.04.2014, заключенного должником, Вороненко Александром Александровичем с одной стороны и Вороненко Евгенией Константиновной, Вороненко Александрой Александровной с другой в отношении ¼ доли в праве общей долевой собственности на трехкомнатную квартиру общей площадью 60,7 кв. м, расположенную по адресу: Томская область, город Северск, улица Куйбышева, дом 4, квартира 54, и применении последствий недействительности сделки. Определением Арбитражного суда Томской области от 02.09.2020, оставленным без изменения постановлением Седьмого арбитражного апелляционного суда от 30.10.2020, заявление удовлетворено. Постановление Арбитражного суда Западно-Сибирского округа от 18.02.2021 отменены определение суда первой инстанции и постановление апелляционного суда, отказано в удовлетворении заявления.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округа, руководствуясь положениями статей 10 и 168 Гражданского кодекса Российской Федерации, статьи 61.2 Федерального закона от 26.10.2002 № 127-ФЗ «О несостоятельности (банкротстве)», исходил из отсутствия оснований для удовлетворения заявления, указав на существенный временной промежуток между совершением оспариваемой сделки и возбуждением настоящего дела о банкротстве.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Вороненко Елены Львовны Салате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