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24.08.2020, оставленным без изменения постановлением Пятнадцатого арбитражного апелляционного суда от 28.11.2020, в удовлетворении заявленного требования отказано. Постановлением Арбитражного суда Северо-Кавказского округа от 20.02.2021 указанные судебные акты оставлены без изменения. 2 В кассационной жалобе, поступившей в Верховный Суд Российской Федерации, общество просит отменить принятые по делу судебные акты, считая их незаконными и необоснованными.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 и установив, что на спорном участке строительство не осуществлялось, разрешение на строительство отсутствует, в то время как установленная пунктом 5 решения городской Думы Краснодара от 24.11.2005 № 3 «Об установлении земельного налога на территории муниципального образования город Краснодар» пониженная ставка земельного налога применяется при одновременном соблюдении двух условий: земельный участок предназначен для размещения административных зданий, объектов образования, науки, здравоохранения и социального обеспечения, физической культуры и спорта, культуры, искусства, на период строительства и до даты ввода объекта в эксплуатацию, суды, руководствуясь положениями статей 388, 390, 396 Налогового кодекса Российской Федерации, статьи 7 Земельного кодекса Российской Федерации, пришли к выводу об отсутствии у общества права на применение пониженной ставки земельного налога в отношении спорного земельного участка. 3 Доводы кассационной жалобы были предметом исследования судов и получили исчерпывающую правовую оценку с учетом условий предоставления пониженной ставки, не согласиться с которой оснований не имеется. Доводы жалобы направлены на переоценку доказательств и установление иных фактических обстоятельств дела, что само по себе не может являться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