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04.06.2020 в удовлетворении первоначального иска отказано, встречный иск удовлетворен частично, с учреждения, а при недостаточности лимитов бюджетных обязательств, доведенных учреждению для исполнения его денежных обязательств, - с Департамента автомобильных дорог и организации дорожного движения города Ростова-на-Дону (далее – департамент) в пользу общества взыскано 15 681 842,3 рублей задолженности, в удовлетворении остальной части встречного иска отказано, распределены судебные издержки. Постановлением апелляционного суда от 27.10.2020 решение суда первой инстанции изменено, с учреждения, а при недостаточности лимитов бюджетных обязательств, доведенных учреждению для исполнения его денежных обязательств, - с департамента в пользу общества взыскано 64 873 388 рублей задолженности, в остальной части решение оставлено без изменения, распределены судебные издержки. Постановлением Арбитражного суда Северо-Кавказского округа от 25.02.2021 постановление апелляционного суда отменено, решение суда первой инстанции оставлено в силе. Общество просит отменить постановление суда округа, считая его принятым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3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Отменяя постановление апелляционного суда и оставляя в силе решение суда первой инстанции в обжалуемой части, суд округа руководствовался положениями статей 309, 310, 330, 763, 766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первой инстанции обстоятельств, связанных с определением объемов выполненных работ применительно к условиям муниципального контракта и формированию его стоимости, без учета которых суд апелляционной инстанции признал возможным взыскать спорную сумму, превышающую цену контракта. Доводы жалобы повторяют позицию общества по делу, являлись предметом рассмотрения судов первой и кассационной инстанций и получили исчерпывающую правовую оценку с учетом представленных доказательств, не согласиться с которой оснований не имеется. При этом в любом случае в предмет доказывания по рассматриваемому делу входит объем выполненных работ и факт их оплаты.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