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Арбитражного суда Московской области от 11.06.2020, оставленным без изменения постановлением Десятого арбитражного апелляционного суда от 10.11.2020 и постановлением Арбитражного суда Московского округа от 09.02.2021, с фирмы в пользу общества взыскано 17 597 274 руб. 32 коп. и 9 000 000 руб. неустойки, в удовлетворении остальной части исковых требований отказано. В кассационной жалобе, поданной в Верховный Суд Российской Федерации, фирма, ссылаясь на нарушение судами норм материального права, просит отменить указанные судебные акты.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спорного договора, установив факт поставки обществом и принятия фирмой товара, отсутствие доказательств его оплаты в полном объеме, руководствуясь статьями 307 , 309 , 310 , 329 , 330 , 454 , 486 , 506 , 516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первой и апелляционной инстанций пришли к выводу о наличии оснований для взыскания с фирмы задолженности в заявленной сумме и неустойки (с учетом снижения ее размера в соответствии со статьей 333 Гражданского кодекса Российской Федерации). Суд округа согласился с выводами судов первой и апелляционной инстанций. Доводы кассационной жалобы не опровергают выводы судов, не подтверждают существенных нарушений названными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закрытого акционерного общества «Фирма Евросервис»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АО "ЭКОФАРМПЛЮС" (подробнее) Ответчики: ЗАО "Фирма Евросервис" (подробнее) Судьи дела: Чучунова Н.С. (судья) (подробнее) Судебная практика по: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