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25.06.2020 заявленные требования удовлетворены. 2 Постановлением Восьмого арбитражного апелляционного суда от 17.11.2020, оставленным без изменения постановлением Арбитражного суда Западно-Сибирского округа от 24.02.2021, решение суда первой инстанции отменено, в удовлетворении заявления отказано. В кассационных жалобах, поданных в Верховный Суд Российской Федерации, ООО «СЗ Стройтехнолоджи», ООО «Акварель», ссылаясь на существенное нарушение норм права, просят отменить постановления судов апелляционной инстанции и округа,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налоговым органом проведены выездные налоговые проверки в отношении ООО «СЗ Стройтехнолоджи» и ООО «Акварель» за период с 01.01.2015 по 31.12.2017 и установлено, что общества в указанный период осуществляли деятельность по строительству многоквартирных жилых домов, являлись плательщиками налога по упрощенной системе налогообложения (далее - УСН) с объектом налогообложения «доходы минус расходы». По результатам проверки инспекцией составлены акты и приняты решения о доначислении обществам налога на прибыль, соответствующих сумм пени и штрафов. Основанием для доначисления налога на прибыль послужил вывод инспекции о совершении сделок, направленных на получение необоснованной налоговой выгоды путем вовлечения номинальных организаций с целью занижения доходов и сохранения специального налогового режима. Решениями управления решения инспекции частично отменены в части начисления штрафных санкций и пени. 3 Не согласившись с решениями инспекции, общества обратились в арбитражный суд. Удовлетворяя заявленные требования, суд первой инстанции пришел к выводу о том, что решения инспекции не соответствуют действующему законодательству и нарушают права и законные интересы обществ. Отменяя решение суда и отказывая в удовлетворении заявлений, суд апелляционной инстанции, руководствуясь положениями Налогового кодекса Российской Федерации, Гражданского кодекса Российской Федерации, Федерального закона от 30.12.2004 № 214 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учитывая разъяснения, изложенные в постановлении Пленума Верховного Суда Российской Федерации от 12.10.2006 № 53 «Об оценке арбитражными судами обоснованности получения налогоплательщиком налоговой выгоды», пришел к выводу о доказанности налоговым органом обстоятельств занижения налогооблагаемой базы по налогу на прибыль в результате применения схемы минимизации налогообложения с вовлечением в нее номинальных компаний Республики Кипр и аффилированного лица в целях занижения доходов, с чем согласился суд округа. Суды поддержали выводы налогового органа об утрате обществами права на применение упрощенной системы налогообложения в связи с превышением предельного показателя (максимальной суммы дохода), установленного для применения специального налогового режима, отметив, что в результате заключения договоров долевого строительства и цессий с использованием реквизитов номинальных кипрских компаний в течение непродолжительного периода времени права участника долевого строительства переданы аффилированной с застройщиками российской организации - ООО «Деловой мир», в процессе передачи прав стоимость реализуемых помещений значительно возросла. Доводы заявителей, изложенные в жалобах, являлись предметом рассмотрения судов апелляционной инстанции и округа и получили надлежащую правовую оценку. Доводы обществ о процессуальных нарушениях при рассмотрении дела судом апелляционной инстанции рассмотрены и отклонены судом округа. Ссылки заявителей на судебную практику в обоснование своей позиции не свидетельствуют о нарушении судами единообразия в толковании и применении норм материального права с учетом установленных обстоятельств по делу. 4 Приведенные налогоплательщиками доводы по существу повторяют позицию по спору, не опровергают выводы судов,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обществам с ограниченной ответственностью «Специализированный застройщик «Стройтехнолоджи» и «Акварель»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