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25.06.2020 заявленные требования удовлетворены. Постановлением Восьмого арбитражного апелляционного суда от 17.11.2020, оставленным без изменения постановлением Арбитражного суда Западно-Сибирского округа от 24.02.2021, решение суда первой инстанции отменено, в удовлетворении заявления отказано. В кассационных жалобах, поданных в Верховный Суд Российской Федерации, ООО «СЗ Стройтехнолоджи», ООО «Акварель», ссылаясь на существенное нарушение норм права, просят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налоговым органом проведены выездные налоговые проверки в отношении ООО «СЗ Стройтехнолоджи» и ООО «Акварель» за период с 01.01.2015 по 31.12.2017 и установлено, что общества в указанный период осуществляли деятельность по строительству многоквартирных жилых домов, являлись плательщиками налога по упрощенной системе налогообложения (далее - УСН) с объектом налогообложения «доходы минус расходы». По результатам проверки инспекцией составлены акты и приняты решения о доначислении обществам налога на прибыль, соответствующих сумм пени и штрафов. Основанием для доначисления налога на прибыль послужил вывод инспекции о совершении сделок, направленных на получение необоснованной налоговой выгоды путем вовлечения номинальных организаций с целью занижения доходов и сохранения специального налогового режима. Решениями управления решения инспекции частично отменены в части начисления штрафных санкций и пени. Не согласившись с решениями инспекции, общества обратились в арбитражный суд. Удовлетворяя заявленные требования, суд первой инстанции пришел к выводу о том, что решения инспекции не соответствуют действующему законодательству и нарушают права и законные интересы обществ. Отменяя решение суда и отказывая в удовлетворении заявлений, суд апелляционной инстанции, руководствуясь положениями Налогового кодекса Российской Федерации, Гражданского кодекса Российской Федерации, Федерального закона от 30.12.2004 № 214 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учитывая разъяснения, изложенные в постановлении Пленума Верховного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доказанности налоговым органом обстоятельств занижения налогооблагаемой базы по налогу на прибыль в результате применения схемы минимизации налогообложения с вовлечением в нее номинальных компаний Республики Кипр и аффилированного лица в целях занижения доходов, с чем согласился суд округа. Суды поддержали выводы налогового органа об утрате обществами права на применение упрощенной системы налогообложения в связи с превышением предельного показателя (максимальной суммы дохода), установленного для применения специального налогового режима, отметив, что в результате заключения договоров долевого строительства и цессий с использованием реквизитов номинальных кипрских компаний в течение непродолжительного периода времени права участника долевого строительства переданы аффилированной с застройщиками российской организации - ООО «Деловой мир», в процессе передачи прав стоимость реализуемых помещений значительно возросла. Доводы заявителей, изложенные в жалобах, являлись предметом рассмотрения судов апелляционной инстанции и округа и получили надлежащую правовую оценку. Доводы обществ о процессуальных нарушениях при рассмотрении дела судом апелляционной инстанции рассмотрены и отклонены судом округа. Ссылки заявителей на судебную практику в обоснование своей позиции не свидетельствуют о нарушении судами единообразия в толковании и применении норм материального права с учетом установленных обстоятельств по делу. Приведенные налогоплательщиками доводы по существу повторяют позицию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«Специализированный застройщик «Стройтехнолоджи» и «Акварель»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"Специализированный Застройщик "Стройтехнолоджи" (подробнее) Ответчики: Инспекция Федеральной налоговой службы по г. Тюмени №3 (подробнее) Иные лица: 8 ААС (подробнее) Арбитражный суд Западно-Сибирского округа (подробнее) ООО "Акварель"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