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«Юридическая компания «Актив» удовлетворить. Срок подачи кассационной жалобы на решение Арбитражного суда города Москвы от 16.07.2020, постановление Девятого арбитражного апелляционного суда от 24.11.2020 и постановление Арбитражного суда Московского округа от 10.03.2021 по делу № А40-40380/2020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