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07.07.2020 иск удовлетворен. Постановлением Седьмого арбитражного апелляционного суда от 14.10.2020, оставленным без изменения постановлением Арбитражного суда Западно-Сибирского округа от 09.02.2021, решение отменено, в удовлетворении иска отказано. В кассационной жалобе обществ «Торговый Холдинг Сибирский Гигант» просит об отмене судебных актов апелляционного и окружного судов, ссылаясь на наличие обязанности оплатить фактическое использование транспортного средства в соответствии с заявкой. В силу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Толкование условий договора в силу статьи 431 Гражданского кодекса Российской Федерации отнесено к компетенции суда, рассматривающего основанный на договоре спор, и вмешательство в его компетенцию в этом вопросе не попадает под критерии оснований для кассационного пересмотра судебных актов. Суды установили, что порядок оплаты услуг согласован в договоре транспортной экспедиции от 01.06.2017 № 01/06/17/9/771 и признали спорную сумму уплаченной в рамках договора.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Холдинг Сибирский Гигант»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