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об отсрочке уплаты государственной пошлины, мотивированное отсутствием у него денежных средств, необходимых для уплаты пошлины в установленном размере. В силу статьи 102 Арбитражного процессуального кодекса Российской Федерации основания и порядок уплаты государственной пошлины, 2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В соответствии с пунктом 2 статьи 333.22 Налогового кодекса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данного Кодекса. Поскольку представленные обществом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 ходатайство подлежит удовлетворению. Руководствуясь статьями 102, 184, 185 Арбитражного процессуального кодекса Российской Федерации, статьями 333.22, 333.41 Налогового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«Север-Финанс» удовлетворить. Предоставить обществу с ограниченной ответственностью «Север-Финанс» отсрочку уплаты государственной пошлины сроком до окончания производства по кассационной жалобе.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