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«БалтТехПром»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«Автотор-Терминал» 17 881 384 рублей 68 копеек задолженности за оказанные транспортные услуги за период с 01.05.2019 по 30.04.2020. Решением Арбитражного суда Калининградской области от 01.09.2020 (с учетом определения об исправлении опечатки от 17.09.2020) иск удовлетворен в части взыскания 9 881 384 рублей 68 копеек задолженности, в удовлетворении иска в остальной части отказано. Постановлением Тринадцатого арбитражного апелляционного суда от 24.11.2020 решение суда первой инстанции оставлено без изменения. Арбитражный суд Северо-Западного округа постановлением от 15.02.2021 указанные судебные акты оставил без изменения. Общество с ограниченной ответственностью «Автотор-Терминал»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установив факт оказания истцом в спорный период транспортных услуг в отсутствие заключенного между сторонами договора, определив стоимость услуг, оказываемых на подъездных железнодорожных путях истца, исходя из тарифа, установленного приказом Службы по государственному регулированию цен и тарифов Калининградской области от 22.04.2019 № 36-01н/19, учитывая, что размер платы за пропуск вагонов по подъездным путям определяется исходя из установленного тарифа и фактического количества пропущенных вагонов и не поставлен в зависимость от протяженности эксплуатируемого пути, тариф, установленный органом государственного регулирования, оспаривался ответчиком в судебном порядке и признан экономически обоснованным, учитывая также частичную оплату оказанных услуг, руководствуясь статьями 309 , 310 , 424 , 1105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Федерального закона от 10.01.2003 № 17-ФЗ «О железнодорожном транспорте в Российской Федерации», Положением о государственном регулировании тарифов, сборов и платы в отношении работ (услуг) субъектов естественных монополий в сфере железнодорожных перевозок, утвержденным постановлением Правительства Российской Федерации от 05.08.2009 № 643, разъяснениями Пленума Высшего Арбитражного Суда Российской Федерации, изложенным в постановлении от 06.10.2005 № 30 «О некоторых вопросах практики применения Федерального закона «Устав железнодорожного транспорта Российской Федерации», суды пришли к выводу об обоснованности заявленного требования в части.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отказе в приостановлении производства по настоящему делу,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«Автотор- 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"БАЛТТЕХПРОМ" (подробнее) Ответчики: ООО "Автотор-Терминал"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