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21.09.2020, оставленным без изменения постановлением Одиннадцатого арбитражного апелляционного суда от 26.11.2020, в удовлетворении требований отказано. Постановлением Арбитражного суда Поволжского округа от 12.02.2021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требований, признав, что пособие по беременности и родам, ежемесячное пособие по уходу за ребенком до достижения им возраста полутора лет назначено страхователем с нарушением требований части 2 статьи 13 Закона № 255-ФЗ. Выводы судов соответствуют правовой позиции, изложенной в определении Конституционного Суда РФ от 13.05.2014 № 983-О, решении Верховного Суда Российской Федерации от 08.07.2013 № АКПИ13-617. Доводы кассационной жалобы были предметом исследования судов и отклонены как основанные на неправильном толковании норм материального права в отсутствие доказательств нарушения прав застрахованного лица.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"Энергетическая промышленная группа" (подробнее) ООО "Энергопром ГРУПП" (подробнее) Ответчики: ГУ УЛЬЯНОВСКОЕ РЕГИОНАЛЬНОЕ ОТДЕЛЕНИЕ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