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«Партнер» (исполнитель) обратилось в Арбитражный суд Оренбургской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«Комис» (заказчика) 13 616 680 рублей задолженности по договору оказания услуг от 04.03.2017 № 04/03-2017 и 5 347 937 рублей пени. Общество с ограниченной ответственностью «Комис» обратилось в арбитражный суд с встречным иском о взыскании с общества с ограниченной ответственностью «Партнер» 8 375 112 рублей 48 копеек неосновательного обогащения в связи с переплатой услуг (работ). Решением Арбитражного суда Оренбургской области от 12.08.2020 в удовлетворении первоначального и встречного исков отказано. Постановлением Восемнадцатого арбитражного апелляционного суда от 09.11.2020 решение суда первой инстанции оставлено без изменения. 2 Арбитражный суд Уральского округа постановлением от 16.02.2021 указанные судебные акты оставил без изменения. Общество с ограниченной ответственностью «Партнер»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том числе заключения судебных экспертиз, в их совокупности и взаимной связи по правилам статей 71, 86 Арбитражного процессуального кодекса Российской Федерации, определив правовую природу заключенного между сторонами договора, руководствуясь положениями статей 408, 779, 781 Гражданского кодекса Российской Федерации, суды пришли к выводам о том, что выполненные работы (оказанные услуги) оплачены заказчиком в полном объеме, заказчик оплачивал работы (услуги) в том объеме, который фактически принял к оплате, что явилось основанием для отказа в удовлетворении первоначального и встречного исков.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3 судебных актов, не установлено. Суды признали экспертные заключения надлежащими доказательствами – полными, мотивированными, не содержащими противоречий, проведенными компетентным лицом, который был предупрежден об уголовной ответственности за заведомо ложное заключение.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«Партнер»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