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««Вимм-Билль-Данн» обратилось в Арбитражный суд города Москвы с иском о взыскании с общества с ограниченной ответственностью «Логистическая служба «Сияние» 8 341 838 рублей 63 копеек в связи с неисполнением обязательств по доставке груза. К участию в деле в качестве третьего лица, не заявляющего самостоятельных требований относительно предмета спора, привлечено страховое публичное акционерное общество «Ингосстрах». Решением Арбитражного суда города Москвы от 07.08.2019, оставленным без изменения постановлением Девятого арбитражного апелляционного суда от 24.10.2019, иск удовлетворен. Постановлением Арбитражного суда Московского округа от 05.02.2020 названные судебные акты отменены и дело направлено на новое рассмотрение в суд первой инстанции. При новом рассмотрении дела решением Арбитражного суда города Москвы от 13.08.2020 в удовлетворении иска отказано. 2 Постановлением Девятого арбитражного апелляционного суда от 09.11.2020 решение суда первой инстанции оставлено без изменения. Арбитражный суд Московского округа постановлением от 20.02.2021 указанные судебные акты оставил без изменения. Акционерное общество «Вимм-Билль-Данн»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наличие расхождений между стоимостью груза по товарной накладной и указанной в экспедиторской расписке его объявленной ценностью, отсутствие соответствующих полномочий у лиц, подписавших экспедиторскую расписку, оригинал которой отличается от приложенной к исковому заявлению копии данного документа, позднее обращение истца с заявлением о хищении товара на спорную сумму и необжалование постановления о возбуждении уголовного дела, содержащего указание на хищение товара именно со склада истца, руководствуясь положениями статей 10, 53, 153, 393, 429.1, 431 Гражданского кодекса Российской Федерации, суды пришли к выводу о недоказанности осуществления перевозки спорного груза. Доводы жалобы о согласовании условий оказания экспедитором услуг по организации доставки груза и принятии груза к перевозке ответчиком, неполном выяснении обстоятельств, имеющих значение для дела, несоответствии выводов судов обстоятельствам дела приводились при рассмотрении дела,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3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««Вимм-Билль-Данн»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