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«ИМОТЭК» обратилось в Арбитражный суд Приморского края с иском о взыскании с акционерного общества «Изумруд» 19 000 482 рублей 26 копеек неосновательного обогащения и 4 871 741 рубля 81 копейки процентов за пользование чужими денежными средствами, начисленных на сумму неосновательного обогащения. Решением Арбитражного суда Приморского края от 15.09.2020 в удовлетворении иска отказано. Постановлением Пятого арбитражного апелляционного суда от 25.11.2020 решение суда первой инстанции оставлено без изменения. Арбитражный суд Дальневосточного округа постановлением от 16.02.2021 указанные судебные акты оставил без изменения. Общество с ограниченной ответственностью «ИМОТЭК»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учитывая в соответствии с положениями статей 16, 69 Арбитражного процессуального кодекса Российской Федерации обстоятельства, установленные вступившим в законную силу решением Арбитражного суда Приморского края от 01.02.2019 по делу № А51-13016/2018, руководствуясь положениями статей 12, 307, 309, 310, 329, 330, 333, 1102 Гражданского кодекса Российской Федерации, разъяснениями Пленума Верховного Суда Российской Федерации, изложенными в постановлении от 24.03.2016 № 7 «О применении судами некоторых положений Гражданского кодекса Российской Федерации об ответственности за нарушение обязательств», суды, установив, что размер убытков ответчика соответствует начисленной истцу в соответствии с условиями договоров неустойки, пришли к выводу об отсутствии оснований для уменьшения размера ответственности истца (поставщика) за нарушение сроков поставки товара и отсутствии на стороне ответчика неосновательного обогащения. Доводы заявителя жалобы о несоразмерности начисленной неустойки приводились при рассмотрении дела, были рассмотрены судами и отклонены с учетом установленных фактических обстоятельств спора. В связи с этим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3 Нарушений судами норм процессуального права, являющихся безусловным основанием для изменения или отмены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«ИМОТЭК»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