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состояние, а также на то обстоятельство, что общество признано банкротом и в отношении него открыто конкурсное производство, которое определением Арбитражного суда города Москвы от 15.02.2021 по делу № А40-69394/2015 продлено на шесть месяцев.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291.3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«ЖК- Подряд» отсрочку уплаты государственной пошлины до окончания производства по кассационной жалобе.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