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27.06.2020 в удовлетворении заявленных требований отказано. 2 Постановлением Тринадцатого арбитражного апелляционного суда от 10.11.2020 решение суда первой инстанции отменено, заявленные требования удовлетворены. Постановлением Арбитражного суда Северо-Западного округа от 17.02.2021 постановление апелляционного суда отменено, решение суда первой инстанции оставлено в силе. Общество просит отменить решение суда первой инстанции и постановление суда округа, считая их незаконными и необоснованными.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Отменяя постановление апелляционного суда и оставляя в силе решение суда первой инстанции, суд округа руководствовался положениями Федерального закона от 19.05.1995 № 81-ФЗ «О государственных пособиях гражданам, имеющим детей», Федерального закона от 16.07.1999 № 165-ФЗ «Об основах обязательного социального страхования», Федерального закона от 29.12.2006 № 255-ФЗ «Об обязательном социальном страховании на случай временной нетрудоспособности и в связи с материнством», Трудового кодекса Российской Федерации, и исходил из установленных судом первой инстанции обстоятельств, свидетельствующих о том, что применение в отношении застрахованных лицах установленного режима сокращенного рабочего времени не может расцениваться как мера, необходимая для продолжения осуществления ухода за ребенком, повлекшая утрату заработка, тогда как апелляционный суд без учета указанных обстоятельств не установил факт злоупотреблении обществом правом в целях предоставления своим сотрудникам дополнительного материального обеспечения, возмещаемого за счет средств фонда. Доводы жалобы по существу сводятся к несогласию заявителя с толкованием судами норм законодательства, регулирующих спорные 3 правоотношения, применительно к установленным фактическим обстоятельствам дела, что в силу статьи 291.6 Арбитражного процессуального кодекса Российской Федерации само по себе не является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