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08.07.2020, оставленным без изменения постановлением Восьмого арбитражного апелляционного суда от 14.10.2020, в удовлетворении требований отказано. Постановлением Арбитражного суда Западно-Сибирского округа от 09.02.2021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требований, признав наличие недобросовестных действий страхователя, направленных на формальное создание условий для получения средств для выплаты страхового возмещения пособий по обязательному социальному страхованию на случай временной нетрудоспособности и в связи с материнством. Доводы кассационной жалобы были предметом исследования судов и получили исчерпывающую правовую оценку исходя из отсутствия доказательств фактического исполнения сотрудником трудовых обязанностей,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