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09.07.2020, оставленным без изменения постановлением Второго арбитражного апелляционного суда от 30.10.2020, в удовлетворении требования отказано. 2 Постановлением Арбитражного суда Волго-Вятского округа от 04.03.2021 указанные судебные акты оставлены без изменения. Предприятие просит обжалуемые судебные акты отменить, считая их принятыми с нарушением норм материального и процессуального права. Исходя из доводов жалобы оснований для ее удовлетворения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предприятием правил благоустройства, выразившимся в не проведении работ по очистке кровли и козырька дома от снега. Частью 2 статьи 4.1 Закона № 200-ЗО предусмотрена административная ответственность за невыполнение установленных правилами благоустройства требований по очистке крыш и элементов фасадов зданий (включая жилые, в том числе многоквартирные, дома) и сооружений от снега и наледи, а также требований по обеспечению мер безопасности при осуществлении указанных работ, повлекшее за собой угрозу причинения вреда жизни или здоровью граждан, повреждения принадлежащего гражданам или юридическим лицам имущества (в том числе автотранспортных средств, вывесок, рекламных конструкций и др.). Оценив представленные доказательства, руководствуясь положениями Правил внешнего благоустройства в муниципальном образовании «Город Киров», утвержденных решением Кировской городской Думы от 27.08.2008 №19/41, суды пришли к выводу о наличии в действиях предприятия состава вмененного административного правонарушения. Процедура и срок давности привлечения к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Проверка в порядке Федерального закона от 26.12.2008 № 294-ФЗ «О защите прав юридических лиц и индивидуальных предпринимателей при 3 осуществлении государственного контроля (надзора) и муниципального контроля» не назначалась и не проводилась.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