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 июня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обратилось в Верховный Суд Российской Федерации с кассационной жалобой на указанные судебные акты, одновременно заявив ходатайство о восстановлении пропущенного срока ее подачи. В соответствии с частью 2 статьи 291.2 Арбитражного процессуального кодекса Российской Федерации (далее – АПК РФ) срок подачи кассационной жалобы, пропущенный по причинам, не зависящим от лица, обратившегося с такой жалобой, по ходатайству указанного лица может быть восстановлен судьей Судебной коллегии Верховного Суда Российской Федерации, рассматривающим кассационную жалобу, при условии, что ходатайство подано не позднее шести месяцев со дня вступления в законную силу обжалуемого судебного акта. Ходатайство о восстановлении пропущенного срока подачи кассационной жалобы, представления рассматривается судьей Верховного Суда Российской 2 Федерации в порядке, предусмотренном статьей 117 АПК РФ (часть 3 статьи 291.2 АПК РФ). Согласно части 2 статьи 117 АПК РФ арбитражный суд восстанавливает пропущенный процессуальный срок, если признает причины пропуска уважительными и если не истекли предусмотренные статьями 259, 276, 292 и 312 названного Кодекса предельные допустимые сроки для его восстановления. Поскольку ходатайство о восстановлении пропущенного процессуального срока заявлено обществом в пределах установленного срока, причины пропуска срока признаны судом уважительными, данное ходатайство подлежит удовлетворению. Руководствуясь статьями 117, 184, 291.2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ходатайство общества с ограниченной ответственностью «Простор» удовлетворить. Срок подачи кассационной жалобы на определения Арбитражного суда Поволжского округа от 22.12.2020, от 09.03.2021 по делу № А72-10998/2019 восстановить. Судья Верховного Суда Российской Федерации Н.С. 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