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10.06.2020, взыскано 2 285 140 рублей 67 копеек мораторных процентов. Четырнадцатый арбитражный апелляционный суд перешел к рассмотрению дела по правилам для суда первой инстанции, постановлением от 29.10.2020 отменил решение и взыскал 2 285 140 рублей 67 копеек мораторных процентов Арбитражный суд Северо-Западного округа постановлением от 16.02.2021 постановление Тринадцатого арбитражного апелляционного суда от 29.10.2020 оставил без изменения. 2 В кассационной жалобе общество «Магнит» просит об отмене судебных актов, ссылаясь на исключающую взыскание процентов беспроцентность займа и игнорирование недобросовестного поведения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Заявленные проценты являются законной ответственностью за просрочку возврата денежных средств и не зависят от согласованного договором условия пользования займом.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«Магнит»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