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07.09.2020, оставленным без изменения постановлением Восемнадцатого арбитражного апелляционного суда от 09.12.2020, в иске отказано. 2 Постановлением Арбитражного суда Уральского округа от 24.02.2021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застрахованными лицами оплачиваемой трудовой деятельности,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