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 «Диалог» (далее – Общество) обратилось в Арбитражный суд Тюменской области с иском к Щербакову Олегу Юрьевичу о взыскании 4 282 716 рублей 95 копеек неосновательного обогащения и 1 039 732 рублей 61 копейки процентов за пользование чужими денежными средствами за период с 03.12.2016 по 02.12.2019, с дальнейшим начислением процентов по день фактического исполнения обязательства. Решением Арбитражного суда Тюменской области от 23.06.2020, оставленным без изменения постановлением Восьмого арбитражного апелляционного суда от 30.09.2020 и постановлением Арбитражного суда Западно-Сибирского округа от 02.02.2021,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2 В обоснование доводов жалобы заявитель указывает, что представленные ответчиком в материалы дела доказательства не свидетельствуют о выплате Щербакову О.Ю. заработной платы за спорный период. Общество также полагает, что срок исковой давности подлежит исчислению с момента вынесения постановления от 13.06.2017 Восьмого арбитражного апелляционного суда по делу № 70-9792/2016.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вступившим в законную силу решением от 09.09.2015 Замоскворецкого районного суда города Москвы по гражданскому делу № 2-6675/2015 установлено, что с 13.08.2014 Щербаков О.Ю. являлся руководителем Общества. Согласно пункту 4.1 трудового договора должностной оклад Щербакова О.Ю. определен в размере 250 000 рублей в месяц. В период с 01.11.2014 по 30.06.2015 заработная плата Щербакову О.Ю. не выплачивалась, при этом фактически генеральный директор исполнял обязанности единоличного исполнительного органа. Ссылаясь на выписку по счету, представленную в материалы дела № А70-14312/2019, истец указывает, что 31.10.2014 Обществом перечислена Щербакову О.Ю. заработная плата в размере 1 558 216 рублей 95 копеек. Решением от 08.09.2015 Замоскроверцкого районного суда города Москвы по делу № 2-6675/2015 с Общества в пользу Щербакова О.Ю., взыскано 2 000 000 рублей задолженности по заработной плате за период с 01.11.2014 по 30.06.2015. Решением от 01.02.2016 Замоскворецкого районного суда города Москвы по делу № 2-409/2016 с Общества в пользу Щербакова О.Ю. взыскано 943 648 рублей 39 копеек задолженности по заработной плате за период с 01.07.2015 по 24.10.2015 и 750 000 рублей компенсации при увольнении. Постановлением от 14.10.2016 Девятого арбитражного апелляционного суда по делу № А40-220474/2015 с Общества в пользу Щербакова О.Ю. взыскано с 6 000 рублей государственной пошлины. Всего по вышеуказанным судебным актам в пользу Щербакова С.Ю. взыскано 3 699 548 рублей 39 копеек, из которых 2 943 548 рублей 39 копеек задолженности по заработной плате, 750 000 рублей компенсации при увольнении, 6 000 рублей расходов по уплате государственной пошлины. 3 Щербаков О.Ю. обратился в Арбитражный суд Тюменской области с заявлением о признании Общества несостоятельным (банкротом), просил включить в реестр требований кредиторов должника задолженность по состоянию на 12.02.2018 на общую сумму 3 734 416 рублей 13 копеек. Определением от 14.05.2018 Арбитражного суда Тюменской области по делу № А70-4183/2018 заявление Щербакова О.Ю. о признании Общества несостоятельным (банкротом) оставлено без рассмотрения в связи с погашением указанной задолженности обществом с ограниченной ответственностью «Торговый дом «Покровское». Факт получения вышеуказанных денежных средств Щербаков О.Ю. не оспаривает. Между тем Общество полагает, что за период с 01.11.2014 по 24.10.2015 Щербаков О.Ю. получил неосновательное обогащение в счет оплаты заработной платы за период с 01.11.2014 по 24.10.2015 на сумму 5 001 765 рублей 34 копейки. Кроме того, согласно банковской выписке по счетам истца за период с 31.10.2014 по 11.11.2014, ответчику переведено 2 676 783 рубля 05 копеек и 297 716 рублей 95 копеек на основании договора цессии от 23.09.2013 № 2309/2013-Ц, о котором обществу ничего не известно. Ссылаясь на то, что на стороне Щербакова О.Ю. возникло неосновательное обогащение в размере 4 282 716 рублей 95 копеек,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395, 1102 Гражданского кодекса Российской Федерации (далее – Гражданский кодекс), суды отказали в удовлетворении требований, придя к выводам об отсутствии неосновательного обогащения на стороне Щербакова О.Ю. Кроме того, руководствуясь статьями 195, 196 199, 200 Гражданского кодекса и разъяснениями, изложенными в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суды признали пропущенным срок исковой давности по заявленным требованиям.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«Диалог» для рассмотрения в судебном заседании Судебной коллегии по экономическим спорам Верховного Суда Российской Федерации. 4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