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«Дальневосточная генерирующая компания» обратилось в Арбитражный суд Хабаровского края с иском к обществу с ограниченной ответственностью «Сибирский энергомашиностроительный завод» о расторжении договора поставки продукции производственно- технического назначения от 16.04.2019 №321/81-19. Решением Арбитражного суда Хабаровского края от 28.08.2020 иск удовлетворен. Постановлением Шестого арбитражного апелляционного суда от 21.10.2020 решение суда первой инстанции оставлено без изменения. Арбитражный суд Дальневосточного округа постановлением от 12.03.2021 указанные судебные акты оставил без изменения. Общество с ограниченной ответственностью «Сибирский энергомашиностроительный завод» обратилось в Судебную коллегию по экономическим спорам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заключение, в их совокупности и взаимной связи по правилам статей 71, 86 Арбитражного процессуального кодекса Российской Федерации, учитывая условия договора, признав доказанным факт поставки ответчиком товара с существенными недостатками по качеству и невозможность использования товара по назначению, руководствуясь положениями статей 309, 310, 330, 450, 469, 470, 475, 476, 486, 506 Гражданского кодекса Российской Федерации, суды пришли к выводу о правомерности заявленного требования о расторжении договора.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«Сибирский энергомашиностроительный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