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Гарипова Магазифа Агзамовна обратилась в Арбитражный суд Республики Башкортостан с иском о взыскании с индивидуального предпринимателя Тимербаева Илдуса Тимергалиевича 200 000 рублей задолженности по оплате поставленного товара и 9 046 рублей процентов за пользование чужими денежными средствами за период с 21.03.2019 по 28.10.2019. Решением Арбитражного суда Республики Башкортостан от 05.08.2020 иск удовлетворен. Постановлением Восемнадцатого арбитражного апелляционного суда от 30.11.2020 решение суда первой инстанции оставлено без изменения. Арбитражный суд Уральского округа постановлением от 30.03.2021 указанные судебные акты оставил без изменения. Индивидуальный предприниматель Тимербаев Илдус Тимергалиевич обратился в Судебную коллегию по экономическим спорам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передачи истцом спорного товара и его принятие ответчиком, отсутствие доказательств оплаты поставленного товара, руководствуясь положениями статей 309, 310, 395, 486, 506, 516 Гражданского кодекса Российской Федерации, суды пришли к выводу об обоснованности иска. Доводы жалобы об отсутствии достоверных доказательств поставки товара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при рассмотрении ходатайств о фальсификации доказательств и назначении судебной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Тимербаеву Илдусу Тимергалиевичу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