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08.06.2020, оставленным без изменения постановлением Одиннадцатого арбитражного апелляционного суда от 06.10.2020 и постановлением Арбитражного суда Поволжского округа от 04.02.2021, иск удовлетворен частично. В кассационной жалобе общество «ТНП Сервис» просит об отмене судебных актов, ссылаясь на принятие ненадлежащих доказательств поставки, которая фактически не состоялась.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395, 454, 456, 458, 506, 516 Гражданского кодекса Российской Федерации, суды удовлетворили иск на основании установленных фактов поставки истцом товара по договору купли-продажи оборудования от 16.01.2017 и неоплаты его ответчиком.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«ТНП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